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b/>
          <w:bCs/>
          <w:sz w:val="44"/>
          <w:szCs w:val="44"/>
        </w:rPr>
      </w:pPr>
    </w:p>
    <w:p>
      <w:pPr>
        <w:jc w:val="center"/>
        <w:rPr>
          <w:b/>
          <w:bCs/>
          <w:sz w:val="44"/>
          <w:szCs w:val="44"/>
        </w:rPr>
      </w:pPr>
    </w:p>
    <w:p>
      <w:pPr>
        <w:jc w:val="center"/>
        <w:rPr>
          <w:rFonts w:hint="eastAsia" w:ascii="黑体" w:hAnsi="黑体" w:eastAsia="黑体" w:cs="黑体"/>
          <w:b/>
          <w:bCs/>
          <w:sz w:val="48"/>
          <w:szCs w:val="48"/>
        </w:rPr>
      </w:pPr>
      <w:r>
        <w:rPr>
          <w:rFonts w:hint="eastAsia" w:ascii="黑体" w:hAnsi="黑体" w:eastAsia="黑体" w:cs="黑体"/>
          <w:b/>
          <w:bCs/>
          <w:sz w:val="48"/>
          <w:szCs w:val="48"/>
          <w:lang w:val="en-US" w:eastAsia="zh-CN"/>
        </w:rPr>
        <w:t>2021年中冶瑞木新能源科技</w:t>
      </w:r>
      <w:r>
        <w:rPr>
          <w:rFonts w:hint="eastAsia" w:ascii="黑体" w:hAnsi="黑体" w:eastAsia="黑体" w:cs="黑体"/>
          <w:b/>
          <w:bCs/>
          <w:sz w:val="48"/>
          <w:szCs w:val="48"/>
        </w:rPr>
        <w:t>有限公司</w:t>
      </w:r>
    </w:p>
    <w:p>
      <w:pPr>
        <w:jc w:val="center"/>
        <w:rPr>
          <w:rFonts w:hint="eastAsia" w:ascii="黑体" w:hAnsi="黑体" w:eastAsia="黑体" w:cs="黑体"/>
          <w:b/>
          <w:bCs/>
          <w:sz w:val="48"/>
          <w:szCs w:val="48"/>
        </w:rPr>
      </w:pPr>
    </w:p>
    <w:p>
      <w:pPr>
        <w:jc w:val="center"/>
        <w:rPr>
          <w:rFonts w:hint="eastAsia" w:ascii="黑体" w:hAnsi="黑体" w:eastAsia="黑体" w:cs="黑体"/>
          <w:b/>
          <w:bCs/>
          <w:sz w:val="48"/>
          <w:szCs w:val="48"/>
        </w:rPr>
      </w:pPr>
      <w:r>
        <w:rPr>
          <w:rFonts w:hint="eastAsia" w:ascii="黑体" w:hAnsi="黑体" w:eastAsia="黑体" w:cs="黑体"/>
          <w:b/>
          <w:bCs/>
          <w:sz w:val="48"/>
          <w:szCs w:val="48"/>
        </w:rPr>
        <w:t>社会责任报告</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both"/>
        <w:rPr>
          <w:b/>
          <w:bCs/>
          <w:sz w:val="44"/>
          <w:szCs w:val="44"/>
        </w:rPr>
      </w:pPr>
    </w:p>
    <w:p>
      <w:pPr>
        <w:jc w:val="center"/>
        <w:rPr>
          <w:b/>
          <w:bCs/>
          <w:sz w:val="44"/>
          <w:szCs w:val="44"/>
        </w:rPr>
      </w:pPr>
    </w:p>
    <w:p>
      <w:pPr>
        <w:jc w:val="center"/>
        <w:rPr>
          <w:b/>
          <w:bCs/>
          <w:sz w:val="44"/>
          <w:szCs w:val="44"/>
        </w:rPr>
      </w:pPr>
    </w:p>
    <w:p>
      <w:pPr>
        <w:jc w:val="both"/>
        <w:rPr>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21</w:t>
      </w:r>
      <w:r>
        <w:rPr>
          <w:rFonts w:hint="eastAsia" w:ascii="黑体" w:hAnsi="黑体" w:eastAsia="黑体" w:cs="黑体"/>
          <w:b/>
          <w:bCs/>
          <w:sz w:val="44"/>
          <w:szCs w:val="44"/>
        </w:rPr>
        <w:t>年</w:t>
      </w:r>
      <w:r>
        <w:rPr>
          <w:rFonts w:hint="eastAsia" w:ascii="黑体" w:hAnsi="黑体" w:eastAsia="黑体" w:cs="黑体"/>
          <w:b/>
          <w:bCs/>
          <w:sz w:val="44"/>
          <w:szCs w:val="44"/>
          <w:lang w:val="en-US" w:eastAsia="zh-CN"/>
        </w:rPr>
        <w:t>12</w:t>
      </w:r>
      <w:r>
        <w:rPr>
          <w:rFonts w:hint="eastAsia" w:ascii="黑体" w:hAnsi="黑体" w:eastAsia="黑体" w:cs="黑体"/>
          <w:b/>
          <w:bCs/>
          <w:sz w:val="44"/>
          <w:szCs w:val="44"/>
        </w:rPr>
        <w:t>月</w:t>
      </w:r>
      <w:r>
        <w:rPr>
          <w:rFonts w:hint="eastAsia" w:ascii="黑体" w:hAnsi="黑体" w:eastAsia="黑体" w:cs="黑体"/>
          <w:b/>
          <w:bCs/>
          <w:sz w:val="44"/>
          <w:szCs w:val="44"/>
          <w:lang w:val="en-US" w:eastAsia="zh-CN"/>
        </w:rPr>
        <w:t>31</w:t>
      </w:r>
      <w:r>
        <w:rPr>
          <w:rFonts w:hint="eastAsia" w:ascii="黑体" w:hAnsi="黑体" w:eastAsia="黑体" w:cs="黑体"/>
          <w:b/>
          <w:bCs/>
          <w:sz w:val="44"/>
          <w:szCs w:val="44"/>
        </w:rPr>
        <w:t>日</w:t>
      </w:r>
    </w:p>
    <w:p>
      <w:pPr>
        <w:ind w:firstLine="640" w:firstLineChars="20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第一部分 关于我们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企业</w:t>
      </w:r>
      <w:r>
        <w:rPr>
          <w:rFonts w:hint="eastAsia" w:ascii="黑体" w:hAnsi="黑体" w:eastAsia="黑体" w:cs="黑体"/>
          <w:b w:val="0"/>
          <w:bCs w:val="0"/>
          <w:sz w:val="32"/>
          <w:szCs w:val="32"/>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中冶瑞木新能源科技有限公司是中国五矿、中冶集团践行国家供给侧结构性改革，按照习近平总书记关于建设环渤海地区新型工业化基地的重要指示精神，以及“发展新能源汽车是我国从汽车大国迈向汽车强国的必由之路”的指示精神，全面整合自有的镍、钴、锰资源优势和高端动力锂电池材料领域的技术研发优势，联合国轩高科、比亚迪及曹发展共同出资建设的混合所有制企业，通过资本合作，打通了从原矿开采到前驱体、正极材料、电池组装、整车制造一条龙全产业链，实现全产业链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项目规划总占地1100亩，规划年产8万吨高镍三元前驱体、40吨高纯氧化钪、年回收处理13万吨废旧电池。目前中冶新能源已同行业排名前30的国内外三元正极材料企业建立了联系，5系、6系、8系前驱体产品已实现批量供货，进入主流供应商渠道，每月稳定销售动力产品2000吨以上，2021年</w:t>
      </w:r>
      <w:r>
        <w:rPr>
          <w:rFonts w:hint="eastAsia" w:ascii="仿宋" w:hAnsi="仿宋" w:eastAsia="仿宋"/>
          <w:sz w:val="32"/>
          <w:szCs w:val="32"/>
        </w:rPr>
        <w:t>前三季度</w:t>
      </w:r>
      <w:r>
        <w:rPr>
          <w:rFonts w:ascii="仿宋" w:hAnsi="仿宋" w:eastAsia="仿宋"/>
          <w:sz w:val="32"/>
          <w:szCs w:val="32"/>
        </w:rPr>
        <w:t>出货量国内排名第6位，上车率高达80%；硫酸镍晶体出货量国内排名位列第2位，荣获上海有色网“SMM镍采标单位”授牌，得到有色金属行业的认可并已成为现货交易参考的重要指标。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企业优势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原料充足，品质优良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中国镍和钴的储量分别占全球储量的3.4%、1.11%，而消耗量均超过全球50%，对外依存度分别超过85%和90%，原料是制约新能源汽车产业发展的瓶颈。公司原料依托于中冶集团在巴布亚新几内亚投资123亿元建设的瑞木镍钴项目，该项目是集采选冶输排为一体的世界级矿业项目，勘探权证范围249平方公里，采矿权证范围60平方公里，在25平方公里采矿权证范围内已探明镍矿石储量为1.36亿吨，镍钴产量均排名世界前十。其产品氢氧化镍钴的镍钴锰摩尔比为10:1:1.8，具有制备高镍三元材料的天然优势。实现了中冶集团境外优质矿产资源与国内高端产业的产业链融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全产业链融合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公司联合国轩高科、比亚迪等股东单位，打通了从原料到前驱体、正极材料、电池组装、整车制造一条龙的产业链优势，实现全产业链融合，有助于及时反馈市场需求，向市场提供有效供给。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3.工艺流程先进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与传统工艺相比，本项目采用了40项专利技术，根据原料特性开发了定制式、短流程生产工艺，在基建投资和生产成本上有明显的优势。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三、公司组织架构</w:t>
      </w:r>
    </w:p>
    <w:p>
      <w:pPr>
        <w:rPr>
          <w:rFonts w:ascii="仿宋" w:hAnsi="仿宋" w:eastAsia="仿宋" w:cs="仿宋"/>
          <w:sz w:val="32"/>
          <w:szCs w:val="32"/>
        </w:rPr>
      </w:pPr>
      <w:r>
        <w:drawing>
          <wp:inline distT="0" distB="0" distL="114300" distR="114300">
            <wp:extent cx="5271770" cy="3817620"/>
            <wp:effectExtent l="0" t="0" r="5080" b="1143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271770" cy="3817620"/>
                    </a:xfrm>
                    <a:prstGeom prst="rect">
                      <a:avLst/>
                    </a:prstGeom>
                    <a:noFill/>
                    <a:ln>
                      <a:noFill/>
                    </a:ln>
                  </pic:spPr>
                </pic:pic>
              </a:graphicData>
            </a:graphic>
          </wp:inline>
        </w:drawing>
      </w:r>
    </w:p>
    <w:p>
      <w:pP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第二部分 责任管理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一、责任管理机制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司致力于完善社会责任组织体系与管理制度，规范社会责任工作的职责和流程，以科学有效的可持续治理引领企业社会责任绩效不断提升，深入推进社会责任实践。公司董事会对社会责任工作全面负责；董事会办公室负责日常工作和与部门协同，各职能部门积极落实各项方针，并定期进行跟踪、汇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二、利益相关方沟通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公司</w:t>
      </w:r>
      <w:r>
        <w:rPr>
          <w:rFonts w:hint="default" w:ascii="仿宋" w:hAnsi="仿宋" w:eastAsia="仿宋"/>
          <w:sz w:val="32"/>
          <w:szCs w:val="32"/>
          <w:lang w:val="en-US" w:eastAsia="zh-CN"/>
        </w:rPr>
        <w:t>积极与股东</w:t>
      </w:r>
      <w:r>
        <w:rPr>
          <w:rFonts w:hint="eastAsia" w:ascii="仿宋" w:hAnsi="仿宋" w:eastAsia="仿宋"/>
          <w:sz w:val="32"/>
          <w:szCs w:val="32"/>
          <w:lang w:val="en-US" w:eastAsia="zh-CN"/>
        </w:rPr>
        <w:t>、客户、公司员工、供应商、政府与监管机构等</w:t>
      </w:r>
      <w:r>
        <w:rPr>
          <w:rFonts w:hint="default" w:ascii="仿宋" w:hAnsi="仿宋" w:eastAsia="仿宋"/>
          <w:sz w:val="32"/>
          <w:szCs w:val="32"/>
          <w:lang w:val="en-US" w:eastAsia="zh-CN"/>
        </w:rPr>
        <w:t>各利益相关方开展沟通，通过多种渠道收集利益相关方的要求与期望，以不断提升自身的可持续发展表现。公司根据自身业务特点，借鉴同行优秀实践，完善与利益相关方的沟通与响应机制</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三、风险管理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司严格遵循《企业内部控制基本规范》及相关指导意见，建立了完善的风险管理和内部控制体系。在该框架下，将风险辨识、评估、应对的控制措施落实到企业内部各项业务流程，从而实现风险管理与内部控制有机融合，极大增强了企业风险防控能力和控制手段。通过健全公司《全面风险管理制度》《风险评估管理办法》，持续强化企业风险管理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四、合规管理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司严格遵守法律法规，按照国家有关部门的要求，从四个方面提升法治体系建设：一是进一步推动企业法治体系建设，强化企业主要负责人的法治意识；二是部署推进“合规管理强化年”工作举措；三是加强法律风险防范机制，开展合同示范文本专项检查；四是推动“压存控增、提质增效”案件处置专项行动，案件化解取得积极成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五、廉洁建设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在廉洁建设方面，</w:t>
      </w:r>
      <w:r>
        <w:rPr>
          <w:rFonts w:hint="eastAsia" w:ascii="仿宋" w:hAnsi="仿宋" w:eastAsia="仿宋"/>
          <w:sz w:val="32"/>
          <w:szCs w:val="32"/>
          <w:lang w:val="en-US" w:eastAsia="zh-CN"/>
        </w:rPr>
        <w:t>公司</w:t>
      </w:r>
      <w:r>
        <w:rPr>
          <w:rFonts w:hint="default" w:ascii="仿宋" w:hAnsi="仿宋" w:eastAsia="仿宋"/>
          <w:sz w:val="32"/>
          <w:szCs w:val="32"/>
          <w:lang w:val="en-US" w:eastAsia="zh-CN"/>
        </w:rPr>
        <w:t>严格以构建一体推进不敢腐、不能腐、不想腐体制机制为目标，遵守我国现行的法律法规，制定了《领导人员廉洁从业若干规定》《廉洁风险防控管理办法》等系列文件，并组织公司管理层签订《党风廉政责任书》，对贪污、腐败、舞弊等行为零容忍。报告期内，未发生贪污诉讼案件。在反腐教育方面，</w:t>
      </w:r>
      <w:r>
        <w:rPr>
          <w:rFonts w:hint="eastAsia" w:ascii="仿宋" w:hAnsi="仿宋" w:eastAsia="仿宋"/>
          <w:sz w:val="32"/>
          <w:szCs w:val="32"/>
          <w:lang w:val="en-US" w:eastAsia="zh-CN"/>
        </w:rPr>
        <w:t>公司</w:t>
      </w:r>
      <w:r>
        <w:rPr>
          <w:rFonts w:hint="default" w:ascii="仿宋" w:hAnsi="仿宋" w:eastAsia="仿宋"/>
          <w:sz w:val="32"/>
          <w:szCs w:val="32"/>
          <w:lang w:val="en-US" w:eastAsia="zh-CN"/>
        </w:rPr>
        <w:t>通过反腐倡廉宣传教育月等多形式、常态化、制度化的警示教育活动，用身边事教育身边人，在公司上下营造了反腐倡廉浓厚氛围。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六、信访举报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公司</w:t>
      </w:r>
      <w:r>
        <w:rPr>
          <w:rFonts w:hint="default" w:ascii="仿宋" w:hAnsi="仿宋" w:eastAsia="仿宋"/>
          <w:sz w:val="32"/>
          <w:szCs w:val="32"/>
          <w:lang w:val="en-US" w:eastAsia="zh-CN"/>
        </w:rPr>
        <w:t>安排专人负责受理信访举报，并将举报电话、举报邮箱、举报地址等举报途径</w:t>
      </w:r>
      <w:r>
        <w:rPr>
          <w:rFonts w:hint="eastAsia" w:ascii="仿宋" w:hAnsi="仿宋" w:eastAsia="仿宋"/>
          <w:sz w:val="32"/>
          <w:szCs w:val="32"/>
          <w:lang w:val="en-US" w:eastAsia="zh-CN"/>
        </w:rPr>
        <w:t>进行</w:t>
      </w:r>
      <w:r>
        <w:rPr>
          <w:rFonts w:hint="default" w:ascii="仿宋" w:hAnsi="仿宋" w:eastAsia="仿宋"/>
          <w:sz w:val="32"/>
          <w:szCs w:val="32"/>
          <w:lang w:val="en-US" w:eastAsia="zh-CN"/>
        </w:rPr>
        <w:t>公布。另外，公司规定信访举报受理人员需严格遵守工作纪律，保守工作秘密，不得泄 漏举报人的相关信息，处理问题线索时，需隐藏举报人信息等。</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第三部分  取得成绩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一、新格局，聚焦高质量发展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w:t>
      </w:r>
      <w:r>
        <w:rPr>
          <w:rFonts w:hint="eastAsia" w:ascii="仿宋" w:hAnsi="仿宋" w:eastAsia="仿宋"/>
          <w:sz w:val="32"/>
          <w:szCs w:val="32"/>
          <w:lang w:val="en-US" w:eastAsia="zh-CN"/>
        </w:rPr>
        <w:t>公司党委</w:t>
      </w:r>
      <w:r>
        <w:rPr>
          <w:rFonts w:hint="eastAsia" w:ascii="仿宋" w:hAnsi="仿宋" w:eastAsia="仿宋"/>
          <w:sz w:val="32"/>
          <w:szCs w:val="32"/>
        </w:rPr>
        <w:t>坚决贯彻落实党中央、</w:t>
      </w:r>
      <w:r>
        <w:rPr>
          <w:rFonts w:hint="eastAsia" w:ascii="仿宋" w:hAnsi="仿宋" w:eastAsia="仿宋"/>
          <w:sz w:val="32"/>
          <w:szCs w:val="32"/>
          <w:lang w:val="en-US" w:eastAsia="zh-CN"/>
        </w:rPr>
        <w:t>中国五矿党组和中冶集团党委的决策</w:t>
      </w:r>
      <w:r>
        <w:rPr>
          <w:rFonts w:hint="eastAsia" w:ascii="仿宋" w:hAnsi="仿宋" w:eastAsia="仿宋"/>
          <w:sz w:val="32"/>
          <w:szCs w:val="32"/>
        </w:rPr>
        <w:t>部署，坚持“十四五”战略引领，在开新局中抢抓机遇，在稳增长中提质增效，在强主业中突出品牌，围绕提高产量和产品质量的主线开展管理提升各项工作，采取“以销定产”的模式来安排生产，合理编排生产计划，把生产任务层层分解，目标明确并落实到各生产车间，确保生产均衡有序，保质保量完成生产任务，切实控制经营风险，以奋发有为的实际行动和创纪录的靓丽成绩献礼党的百年华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在产品生产方面</w:t>
      </w:r>
      <w:r>
        <w:rPr>
          <w:rFonts w:hint="eastAsia" w:ascii="仿宋" w:hAnsi="仿宋" w:eastAsia="仿宋"/>
          <w:sz w:val="32"/>
          <w:szCs w:val="32"/>
          <w:lang w:eastAsia="zh-CN"/>
        </w:rPr>
        <w:t>：全年前驱体产量达到较2020年同比增长179%。</w:t>
      </w:r>
      <w:r>
        <w:rPr>
          <w:rFonts w:hint="eastAsia" w:ascii="仿宋" w:hAnsi="仿宋" w:eastAsia="仿宋"/>
          <w:sz w:val="32"/>
          <w:szCs w:val="32"/>
          <w:lang w:val="en-US" w:eastAsia="zh-CN"/>
        </w:rPr>
        <w:t>硫酸镁、元明粉年产量分别提高了60%、106%，实现了超产稳产的目标，员工操作技能进一步提高，生产管理水平得以提升，与行业快速发展同频共振，企业发展蹄疾步稳。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在营业收入方面</w:t>
      </w:r>
      <w:r>
        <w:rPr>
          <w:rFonts w:hint="eastAsia" w:ascii="仿宋" w:hAnsi="仿宋" w:eastAsia="仿宋"/>
          <w:sz w:val="32"/>
          <w:szCs w:val="32"/>
          <w:lang w:eastAsia="zh-CN"/>
        </w:rPr>
        <w:t>：</w:t>
      </w:r>
      <w:r>
        <w:rPr>
          <w:rFonts w:hint="eastAsia" w:ascii="仿宋" w:hAnsi="仿宋" w:eastAsia="仿宋"/>
          <w:sz w:val="32"/>
          <w:szCs w:val="32"/>
          <w:lang w:val="en-US" w:eastAsia="zh-CN"/>
        </w:rPr>
        <w:t>2021年</w:t>
      </w:r>
      <w:r>
        <w:rPr>
          <w:rFonts w:hint="eastAsia" w:ascii="仿宋" w:hAnsi="仿宋" w:eastAsia="仿宋"/>
          <w:sz w:val="32"/>
          <w:szCs w:val="32"/>
        </w:rPr>
        <w:t>实现营业收入</w:t>
      </w:r>
      <w:r>
        <w:rPr>
          <w:rFonts w:hint="eastAsia" w:ascii="仿宋" w:hAnsi="仿宋" w:eastAsia="仿宋"/>
          <w:sz w:val="32"/>
          <w:szCs w:val="32"/>
          <w:lang w:val="en-US" w:eastAsia="zh-CN"/>
        </w:rPr>
        <w:t>同比增长252%；</w:t>
      </w:r>
      <w:bookmarkStart w:id="0" w:name="_GoBack"/>
      <w:bookmarkEnd w:id="0"/>
      <w:r>
        <w:rPr>
          <w:rFonts w:hint="eastAsia" w:ascii="仿宋" w:hAnsi="仿宋" w:eastAsia="仿宋"/>
          <w:sz w:val="32"/>
          <w:szCs w:val="32"/>
          <w:lang w:val="en-US" w:eastAsia="zh-CN"/>
        </w:rPr>
        <w:t>同比增利3.48亿元，</w:t>
      </w:r>
      <w:r>
        <w:rPr>
          <w:rFonts w:hint="eastAsia" w:ascii="仿宋" w:hAnsi="仿宋" w:eastAsia="仿宋"/>
          <w:sz w:val="32"/>
          <w:szCs w:val="32"/>
        </w:rPr>
        <w:t>全面完成</w:t>
      </w:r>
      <w:r>
        <w:rPr>
          <w:rFonts w:hint="eastAsia" w:ascii="仿宋" w:hAnsi="仿宋" w:eastAsia="仿宋"/>
          <w:sz w:val="32"/>
          <w:szCs w:val="32"/>
          <w:lang w:val="en-US" w:eastAsia="zh-CN"/>
        </w:rPr>
        <w:t>了</w:t>
      </w:r>
      <w:r>
        <w:rPr>
          <w:rFonts w:hint="eastAsia" w:ascii="仿宋" w:hAnsi="仿宋" w:eastAsia="仿宋"/>
          <w:sz w:val="32"/>
          <w:szCs w:val="32"/>
        </w:rPr>
        <w:t>全年各项经济指标</w:t>
      </w:r>
      <w:r>
        <w:rPr>
          <w:rFonts w:hint="eastAsia" w:ascii="仿宋" w:hAnsi="仿宋" w:eastAsia="仿宋"/>
          <w:sz w:val="32"/>
          <w:szCs w:val="32"/>
          <w:lang w:eastAsia="zh-CN"/>
        </w:rPr>
        <w:t>，</w:t>
      </w:r>
      <w:r>
        <w:rPr>
          <w:rFonts w:ascii="仿宋" w:hAnsi="仿宋" w:eastAsia="仿宋"/>
          <w:sz w:val="32"/>
          <w:szCs w:val="32"/>
        </w:rPr>
        <w:t>经营效益</w:t>
      </w:r>
      <w:r>
        <w:rPr>
          <w:rFonts w:hint="eastAsia" w:ascii="仿宋" w:hAnsi="仿宋" w:eastAsia="仿宋"/>
          <w:sz w:val="32"/>
          <w:szCs w:val="32"/>
        </w:rPr>
        <w:t>突</w:t>
      </w:r>
      <w:r>
        <w:rPr>
          <w:rFonts w:ascii="仿宋" w:hAnsi="仿宋" w:eastAsia="仿宋"/>
          <w:sz w:val="32"/>
          <w:szCs w:val="32"/>
        </w:rPr>
        <w:t>飞猛进</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1</w:t>
      </w:r>
      <w:r>
        <w:rPr>
          <w:rFonts w:hint="eastAsia" w:ascii="仿宋" w:hAnsi="仿宋" w:eastAsia="仿宋"/>
          <w:sz w:val="32"/>
          <w:szCs w:val="32"/>
        </w:rPr>
        <w:t>年生产经营情况较2</w:t>
      </w:r>
      <w:r>
        <w:rPr>
          <w:rFonts w:ascii="仿宋" w:hAnsi="仿宋" w:eastAsia="仿宋"/>
          <w:sz w:val="32"/>
          <w:szCs w:val="32"/>
        </w:rPr>
        <w:t>0</w:t>
      </w:r>
      <w:r>
        <w:rPr>
          <w:rFonts w:hint="eastAsia" w:ascii="仿宋" w:hAnsi="仿宋" w:eastAsia="仿宋"/>
          <w:sz w:val="32"/>
          <w:szCs w:val="32"/>
          <w:lang w:val="en-US" w:eastAsia="zh-CN"/>
        </w:rPr>
        <w:t>20</w:t>
      </w:r>
      <w:r>
        <w:rPr>
          <w:rFonts w:hint="eastAsia" w:ascii="仿宋" w:hAnsi="仿宋" w:eastAsia="仿宋"/>
          <w:sz w:val="32"/>
          <w:szCs w:val="32"/>
        </w:rPr>
        <w:t>年实现了</w:t>
      </w:r>
      <w:r>
        <w:rPr>
          <w:rFonts w:hint="eastAsia" w:ascii="仿宋" w:hAnsi="仿宋" w:eastAsia="仿宋"/>
          <w:sz w:val="32"/>
          <w:szCs w:val="32"/>
          <w:lang w:val="en-US" w:eastAsia="zh-CN"/>
        </w:rPr>
        <w:t>质的</w:t>
      </w:r>
      <w:r>
        <w:rPr>
          <w:rFonts w:hint="eastAsia" w:ascii="仿宋" w:hAnsi="仿宋" w:eastAsia="仿宋"/>
          <w:sz w:val="32"/>
          <w:szCs w:val="32"/>
        </w:rPr>
        <w:t>突破与提升。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二、新动能，创新激发活力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2021年，</w:t>
      </w:r>
      <w:r>
        <w:rPr>
          <w:rFonts w:hint="eastAsia" w:ascii="仿宋" w:hAnsi="仿宋" w:eastAsia="仿宋"/>
          <w:sz w:val="32"/>
          <w:szCs w:val="32"/>
        </w:rPr>
        <w:t>公司坚持科技创新引领企业发展的理念不动摇</w:t>
      </w:r>
      <w:r>
        <w:rPr>
          <w:rFonts w:hint="eastAsia" w:ascii="仿宋" w:hAnsi="仿宋" w:eastAsia="仿宋"/>
          <w:sz w:val="32"/>
          <w:szCs w:val="32"/>
          <w:lang w:eastAsia="zh-CN"/>
        </w:rPr>
        <w:t>，</w:t>
      </w:r>
      <w:r>
        <w:rPr>
          <w:rFonts w:hint="eastAsia" w:ascii="仿宋" w:hAnsi="仿宋" w:eastAsia="仿宋"/>
          <w:sz w:val="32"/>
          <w:szCs w:val="32"/>
        </w:rPr>
        <w:t>以市场需求为导向，</w:t>
      </w:r>
      <w:r>
        <w:rPr>
          <w:rFonts w:hint="eastAsia" w:ascii="仿宋" w:hAnsi="仿宋" w:eastAsia="仿宋"/>
          <w:sz w:val="32"/>
          <w:szCs w:val="32"/>
          <w:lang w:val="en-US" w:eastAsia="zh-CN"/>
        </w:rPr>
        <w:t>大力推动产品研发力度。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在三元前驱体方面：</w:t>
      </w:r>
      <w:r>
        <w:rPr>
          <w:rFonts w:hint="eastAsia" w:ascii="仿宋" w:hAnsi="仿宋" w:eastAsia="仿宋"/>
          <w:sz w:val="32"/>
          <w:szCs w:val="32"/>
          <w:lang w:eastAsia="zh-CN"/>
        </w:rPr>
        <w:t>全年研发锂电池正极材料前驱体新品14款，</w:t>
      </w:r>
      <w:r>
        <w:rPr>
          <w:rFonts w:hint="eastAsia" w:ascii="仿宋" w:hAnsi="仿宋" w:eastAsia="仿宋"/>
          <w:sz w:val="32"/>
          <w:szCs w:val="32"/>
        </w:rPr>
        <w:t>前驱体产品</w:t>
      </w:r>
      <w:r>
        <w:rPr>
          <w:rFonts w:hint="eastAsia" w:ascii="仿宋" w:hAnsi="仿宋" w:eastAsia="仿宋"/>
          <w:sz w:val="32"/>
          <w:szCs w:val="32"/>
          <w:lang w:val="en-US" w:eastAsia="zh-CN"/>
        </w:rPr>
        <w:t>研发</w:t>
      </w:r>
      <w:r>
        <w:rPr>
          <w:rFonts w:hint="eastAsia" w:ascii="仿宋" w:hAnsi="仿宋" w:eastAsia="仿宋"/>
          <w:sz w:val="32"/>
          <w:szCs w:val="32"/>
        </w:rPr>
        <w:t>能力显著上升：多款中高镍前驱体实现量产、</w:t>
      </w:r>
      <w:r>
        <w:rPr>
          <w:rFonts w:ascii="仿宋" w:hAnsi="仿宋" w:eastAsia="仿宋"/>
          <w:sz w:val="32"/>
          <w:szCs w:val="32"/>
        </w:rPr>
        <w:t>高镍产品销售占比稳步提升</w:t>
      </w:r>
      <w:r>
        <w:rPr>
          <w:rFonts w:hint="eastAsia" w:ascii="仿宋" w:hAnsi="仿宋" w:eastAsia="仿宋"/>
          <w:sz w:val="32"/>
          <w:szCs w:val="32"/>
        </w:rPr>
        <w:t>，其中</w:t>
      </w:r>
      <w:r>
        <w:rPr>
          <w:rFonts w:hint="eastAsia" w:ascii="仿宋" w:hAnsi="仿宋" w:eastAsia="仿宋"/>
          <w:sz w:val="32"/>
          <w:szCs w:val="32"/>
          <w:lang w:val="en-US" w:eastAsia="zh-CN"/>
        </w:rPr>
        <w:t>动力型产品</w:t>
      </w:r>
      <w:r>
        <w:rPr>
          <w:rFonts w:ascii="仿宋" w:hAnsi="仿宋" w:eastAsia="仿宋"/>
          <w:sz w:val="32"/>
          <w:szCs w:val="32"/>
        </w:rPr>
        <w:t>占比达到7</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lang w:val="en-US" w:eastAsia="zh-CN"/>
        </w:rPr>
        <w:t>产品</w:t>
      </w:r>
      <w:r>
        <w:rPr>
          <w:rFonts w:hint="eastAsia" w:ascii="仿宋" w:hAnsi="仿宋" w:eastAsia="仿宋"/>
          <w:sz w:val="32"/>
          <w:szCs w:val="32"/>
          <w:lang w:eastAsia="zh-CN"/>
        </w:rPr>
        <w:t>研发的技术水平、质量均取得历史性突破。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一是多</w:t>
      </w:r>
      <w:r>
        <w:rPr>
          <w:rFonts w:ascii="仿宋" w:hAnsi="仿宋" w:eastAsia="仿宋"/>
          <w:sz w:val="32"/>
          <w:szCs w:val="32"/>
        </w:rPr>
        <w:t>款</w:t>
      </w:r>
      <w:r>
        <w:rPr>
          <w:rFonts w:hint="eastAsia" w:ascii="仿宋" w:hAnsi="仿宋" w:eastAsia="仿宋"/>
          <w:sz w:val="32"/>
          <w:szCs w:val="32"/>
        </w:rPr>
        <w:t>中高镍三元</w:t>
      </w:r>
      <w:r>
        <w:rPr>
          <w:rFonts w:ascii="仿宋" w:hAnsi="仿宋" w:eastAsia="仿宋"/>
          <w:sz w:val="32"/>
          <w:szCs w:val="32"/>
        </w:rPr>
        <w:t>前驱体新产品成功实现量产，销量持续上升</w:t>
      </w:r>
      <w:r>
        <w:rPr>
          <w:rFonts w:hint="eastAsia" w:ascii="仿宋" w:hAnsi="仿宋" w:eastAsia="仿宋"/>
          <w:sz w:val="32"/>
          <w:szCs w:val="32"/>
        </w:rPr>
        <w:t>。完成动力型</w:t>
      </w:r>
      <w:r>
        <w:rPr>
          <w:rFonts w:ascii="仿宋" w:hAnsi="仿宋" w:eastAsia="仿宋"/>
          <w:sz w:val="32"/>
          <w:szCs w:val="32"/>
        </w:rPr>
        <w:t>65系单晶、60系单晶、55系单晶</w:t>
      </w:r>
      <w:r>
        <w:rPr>
          <w:rFonts w:hint="eastAsia" w:ascii="仿宋" w:hAnsi="仿宋" w:eastAsia="仿宋"/>
          <w:sz w:val="32"/>
          <w:szCs w:val="32"/>
        </w:rPr>
        <w:t>和动力型</w:t>
      </w:r>
      <w:r>
        <w:rPr>
          <w:rFonts w:ascii="仿宋" w:hAnsi="仿宋" w:eastAsia="仿宋"/>
          <w:sz w:val="32"/>
          <w:szCs w:val="32"/>
        </w:rPr>
        <w:t>523多晶</w:t>
      </w:r>
      <w:r>
        <w:rPr>
          <w:rFonts w:hint="eastAsia" w:ascii="仿宋" w:hAnsi="仿宋" w:eastAsia="仿宋"/>
          <w:sz w:val="32"/>
          <w:szCs w:val="32"/>
        </w:rPr>
        <w:t>等5款</w:t>
      </w:r>
      <w:r>
        <w:rPr>
          <w:rFonts w:ascii="仿宋" w:hAnsi="仿宋" w:eastAsia="仿宋"/>
          <w:sz w:val="32"/>
          <w:szCs w:val="32"/>
        </w:rPr>
        <w:t>前驱体</w:t>
      </w:r>
      <w:r>
        <w:rPr>
          <w:rFonts w:hint="eastAsia" w:ascii="仿宋" w:hAnsi="仿宋" w:eastAsia="仿宋"/>
          <w:sz w:val="32"/>
          <w:szCs w:val="32"/>
        </w:rPr>
        <w:t>新产品</w:t>
      </w:r>
      <w:r>
        <w:rPr>
          <w:rFonts w:ascii="仿宋" w:hAnsi="仿宋" w:eastAsia="仿宋"/>
          <w:sz w:val="32"/>
          <w:szCs w:val="32"/>
        </w:rPr>
        <w:t>的调试及量产导入，并形成大批量生产及销售</w:t>
      </w:r>
      <w:r>
        <w:rPr>
          <w:rFonts w:hint="eastAsia" w:ascii="仿宋" w:hAnsi="仿宋" w:eastAsia="仿宋"/>
          <w:sz w:val="32"/>
          <w:szCs w:val="32"/>
        </w:rPr>
        <w:t>。其中动力汽车用</w:t>
      </w:r>
      <w:r>
        <w:rPr>
          <w:rFonts w:ascii="仿宋" w:hAnsi="仿宋" w:eastAsia="仿宋"/>
          <w:sz w:val="32"/>
          <w:szCs w:val="32"/>
        </w:rPr>
        <w:t>55系、65系前驱体</w:t>
      </w:r>
      <w:r>
        <w:rPr>
          <w:rFonts w:hint="eastAsia" w:ascii="仿宋" w:hAnsi="仿宋" w:eastAsia="仿宋"/>
          <w:sz w:val="32"/>
          <w:szCs w:val="32"/>
        </w:rPr>
        <w:t>产量达到24275吨，占总</w:t>
      </w:r>
      <w:r>
        <w:rPr>
          <w:rFonts w:hint="eastAsia" w:ascii="仿宋" w:hAnsi="仿宋" w:eastAsia="仿宋"/>
          <w:sz w:val="32"/>
          <w:szCs w:val="32"/>
          <w:lang w:val="en-US" w:eastAsia="zh-CN"/>
        </w:rPr>
        <w:t>产</w:t>
      </w:r>
      <w:r>
        <w:rPr>
          <w:rFonts w:hint="eastAsia" w:ascii="仿宋" w:hAnsi="仿宋" w:eastAsia="仿宋"/>
          <w:sz w:val="32"/>
          <w:szCs w:val="32"/>
        </w:rPr>
        <w:t>量的</w:t>
      </w:r>
      <w:r>
        <w:rPr>
          <w:rFonts w:hint="eastAsia" w:ascii="仿宋" w:hAnsi="仿宋" w:eastAsia="仿宋"/>
          <w:sz w:val="32"/>
          <w:szCs w:val="32"/>
          <w:lang w:val="en-US" w:eastAsia="zh-CN"/>
        </w:rPr>
        <w:t>74.44</w:t>
      </w:r>
      <w:r>
        <w:rPr>
          <w:rFonts w:hint="eastAsia" w:ascii="仿宋" w:hAnsi="仿宋" w:eastAsia="仿宋"/>
          <w:sz w:val="32"/>
          <w:szCs w:val="32"/>
        </w:rPr>
        <w:t>%，</w:t>
      </w:r>
      <w:r>
        <w:rPr>
          <w:rFonts w:ascii="仿宋" w:hAnsi="仿宋" w:eastAsia="仿宋"/>
          <w:sz w:val="32"/>
          <w:szCs w:val="32"/>
        </w:rPr>
        <w:t>产品顺利进入</w:t>
      </w:r>
      <w:r>
        <w:rPr>
          <w:rFonts w:hint="eastAsia" w:ascii="仿宋" w:hAnsi="仿宋" w:eastAsia="仿宋"/>
          <w:sz w:val="32"/>
          <w:szCs w:val="32"/>
        </w:rPr>
        <w:t>全球头部动力电池厂商</w:t>
      </w:r>
      <w:r>
        <w:rPr>
          <w:rFonts w:ascii="仿宋" w:hAnsi="仿宋" w:eastAsia="仿宋"/>
          <w:sz w:val="32"/>
          <w:szCs w:val="32"/>
        </w:rPr>
        <w:t>，</w:t>
      </w:r>
      <w:r>
        <w:rPr>
          <w:rFonts w:hint="eastAsia" w:ascii="仿宋" w:hAnsi="仿宋" w:eastAsia="仿宋"/>
          <w:sz w:val="32"/>
          <w:szCs w:val="32"/>
        </w:rPr>
        <w:t>实现前驱体材料“上车”目标</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二是</w:t>
      </w:r>
      <w:r>
        <w:rPr>
          <w:rFonts w:ascii="仿宋" w:hAnsi="仿宋" w:eastAsia="仿宋"/>
          <w:sz w:val="32"/>
          <w:szCs w:val="32"/>
        </w:rPr>
        <w:t>高镍</w:t>
      </w:r>
      <w:r>
        <w:rPr>
          <w:rFonts w:hint="eastAsia" w:ascii="仿宋" w:hAnsi="仿宋" w:eastAsia="仿宋"/>
          <w:sz w:val="32"/>
          <w:szCs w:val="32"/>
        </w:rPr>
        <w:t>三元</w:t>
      </w:r>
      <w:r>
        <w:rPr>
          <w:rFonts w:ascii="仿宋" w:hAnsi="仿宋" w:eastAsia="仿宋"/>
          <w:sz w:val="32"/>
          <w:szCs w:val="32"/>
        </w:rPr>
        <w:t>前驱体研发</w:t>
      </w:r>
      <w:r>
        <w:rPr>
          <w:rFonts w:hint="eastAsia" w:ascii="仿宋" w:hAnsi="仿宋" w:eastAsia="仿宋"/>
          <w:sz w:val="32"/>
          <w:szCs w:val="32"/>
        </w:rPr>
        <w:t>取得重大突破，产品技术能力处于国内</w:t>
      </w:r>
      <w:r>
        <w:rPr>
          <w:rFonts w:hint="eastAsia" w:ascii="仿宋" w:hAnsi="仿宋" w:eastAsia="仿宋"/>
          <w:sz w:val="32"/>
          <w:szCs w:val="32"/>
          <w:lang w:val="en-US" w:eastAsia="zh-CN"/>
        </w:rPr>
        <w:t>领先水平</w:t>
      </w:r>
      <w:r>
        <w:rPr>
          <w:rFonts w:hint="eastAsia" w:ascii="仿宋" w:hAnsi="仿宋" w:eastAsia="仿宋"/>
          <w:sz w:val="32"/>
          <w:szCs w:val="32"/>
        </w:rPr>
        <w:t>。5月成功开发出动力高镍前驱体2M583，产品各项指标要求满足国内高端正极客户要求，且产品的晶胞结构、一次颗粒的晶体形貌、二次颗粒结构等关键指标的技术能力水平位于同行前列，并实现了批量生产及千吨以上销售，填补了公司高镍产品空白，进一步提升了公司的盈利</w:t>
      </w:r>
      <w:r>
        <w:rPr>
          <w:rFonts w:hint="eastAsia" w:ascii="仿宋" w:hAnsi="仿宋" w:eastAsia="仿宋"/>
          <w:sz w:val="32"/>
          <w:szCs w:val="32"/>
          <w:lang w:val="en-US" w:eastAsia="zh-CN"/>
        </w:rPr>
        <w:t>能力</w:t>
      </w:r>
      <w:r>
        <w:rPr>
          <w:rFonts w:hint="eastAsia" w:ascii="仿宋" w:hAnsi="仿宋" w:eastAsia="仿宋"/>
          <w:sz w:val="32"/>
          <w:szCs w:val="32"/>
        </w:rPr>
        <w:t>和市场影响力。</w:t>
      </w:r>
      <w:r>
        <w:rPr>
          <w:rFonts w:hint="eastAsia" w:ascii="仿宋" w:hAnsi="仿宋" w:eastAsia="仿宋"/>
          <w:sz w:val="32"/>
          <w:szCs w:val="32"/>
          <w:lang w:val="en-US" w:eastAsia="zh-CN"/>
        </w:rPr>
        <w:t>秉承“</w:t>
      </w:r>
      <w:r>
        <w:rPr>
          <w:rFonts w:hint="eastAsia" w:ascii="仿宋" w:hAnsi="仿宋" w:eastAsia="仿宋"/>
          <w:sz w:val="32"/>
          <w:szCs w:val="32"/>
        </w:rPr>
        <w:t>预研一代、研发一代、量产一代</w:t>
      </w:r>
      <w:r>
        <w:rPr>
          <w:rFonts w:hint="eastAsia" w:ascii="仿宋" w:hAnsi="仿宋" w:eastAsia="仿宋"/>
          <w:sz w:val="32"/>
          <w:szCs w:val="32"/>
          <w:lang w:val="en-US" w:eastAsia="zh-CN"/>
        </w:rPr>
        <w:t>”</w:t>
      </w:r>
      <w:r>
        <w:rPr>
          <w:rFonts w:hint="eastAsia" w:ascii="仿宋" w:hAnsi="仿宋" w:eastAsia="仿宋"/>
          <w:sz w:val="32"/>
          <w:szCs w:val="32"/>
        </w:rPr>
        <w:t>的理念，加大前沿新产品、新技术的研发力度，其中汽车用动力镍</w:t>
      </w:r>
      <w:r>
        <w:rPr>
          <w:rFonts w:ascii="仿宋" w:hAnsi="仿宋" w:eastAsia="仿宋"/>
          <w:sz w:val="32"/>
          <w:szCs w:val="32"/>
        </w:rPr>
        <w:t>82多晶、</w:t>
      </w:r>
      <w:r>
        <w:rPr>
          <w:rFonts w:hint="eastAsia" w:ascii="仿宋" w:hAnsi="仿宋" w:eastAsia="仿宋"/>
          <w:sz w:val="32"/>
          <w:szCs w:val="32"/>
        </w:rPr>
        <w:t>镍</w:t>
      </w:r>
      <w:r>
        <w:rPr>
          <w:rFonts w:ascii="仿宋" w:hAnsi="仿宋" w:eastAsia="仿宋"/>
          <w:sz w:val="32"/>
          <w:szCs w:val="32"/>
        </w:rPr>
        <w:t>83系单晶前驱体</w:t>
      </w:r>
      <w:r>
        <w:rPr>
          <w:rFonts w:hint="eastAsia" w:ascii="仿宋" w:hAnsi="仿宋" w:eastAsia="仿宋"/>
          <w:sz w:val="32"/>
          <w:szCs w:val="32"/>
        </w:rPr>
        <w:t>产品均</w:t>
      </w:r>
      <w:r>
        <w:rPr>
          <w:rFonts w:ascii="仿宋" w:hAnsi="仿宋" w:eastAsia="仿宋"/>
          <w:sz w:val="32"/>
          <w:szCs w:val="32"/>
        </w:rPr>
        <w:t>通过客户吨级中试验证，预计2022年实现量产。</w:t>
      </w:r>
      <w:r>
        <w:rPr>
          <w:rFonts w:hint="eastAsia" w:ascii="仿宋" w:hAnsi="仿宋" w:eastAsia="仿宋"/>
          <w:sz w:val="32"/>
          <w:szCs w:val="32"/>
        </w:rPr>
        <w:t>镍90系超高镍实验室公斤级样品通过客户认证、新型核壳高镍材料获得国外客户认可，成功打造了三元前驱体从镍50系、镍60系至镍80系，甚至镍90系的技术集成包，为下代新产品的持续开发应用奠定基础。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三是</w:t>
      </w:r>
      <w:r>
        <w:rPr>
          <w:rFonts w:ascii="仿宋" w:hAnsi="仿宋" w:eastAsia="仿宋"/>
          <w:sz w:val="32"/>
          <w:szCs w:val="32"/>
        </w:rPr>
        <w:t>技术支持与服务</w:t>
      </w:r>
      <w:r>
        <w:rPr>
          <w:rFonts w:hint="eastAsia" w:ascii="仿宋" w:hAnsi="仿宋" w:eastAsia="仿宋"/>
          <w:sz w:val="32"/>
          <w:szCs w:val="32"/>
        </w:rPr>
        <w:t>不断完善。</w:t>
      </w:r>
      <w:r>
        <w:rPr>
          <w:rFonts w:ascii="仿宋" w:hAnsi="仿宋" w:eastAsia="仿宋"/>
          <w:sz w:val="32"/>
          <w:szCs w:val="32"/>
        </w:rPr>
        <w:t>完成高镍前驱体的客户使用推广以及技术交流，其中高镍多晶2M583已推广至2家批量使用，2家吨级中试验证，另有3家小样通过认证，预计2022年</w:t>
      </w:r>
      <w:r>
        <w:rPr>
          <w:rFonts w:hint="eastAsia" w:ascii="仿宋" w:hAnsi="仿宋" w:eastAsia="仿宋"/>
          <w:sz w:val="32"/>
          <w:szCs w:val="32"/>
        </w:rPr>
        <w:t>可向</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5家客户</w:t>
      </w:r>
      <w:r>
        <w:rPr>
          <w:rFonts w:hint="eastAsia" w:ascii="仿宋" w:hAnsi="仿宋" w:eastAsia="仿宋"/>
          <w:sz w:val="32"/>
          <w:szCs w:val="32"/>
        </w:rPr>
        <w:t>实现</w:t>
      </w:r>
      <w:r>
        <w:rPr>
          <w:rFonts w:ascii="仿宋" w:hAnsi="仿宋" w:eastAsia="仿宋"/>
          <w:sz w:val="32"/>
          <w:szCs w:val="32"/>
        </w:rPr>
        <w:t>批量销售</w:t>
      </w:r>
      <w:r>
        <w:rPr>
          <w:rFonts w:hint="eastAsia" w:ascii="仿宋" w:hAnsi="仿宋" w:eastAsia="仿宋"/>
          <w:sz w:val="32"/>
          <w:szCs w:val="32"/>
        </w:rPr>
        <w:t>，高镍产品销量将持续上升</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在钪系材料产品方面：航空用铝钪合金、镁钪合金等产品研发工作取得阶段性成果，五矿集团重大科技专项--钪基新材料高效制备技术研究、五矿集团重大科技专项--低氧低碳高性能铝钪合金及钪金属材料制备研究、国家科技部项目“固废资源化”重点专项--镍/钴/钨/锑战略金属冶金固废清洁提取与无害化技术等研发课题稳步推进，获得稀土行业协会科技进步一等奖，与中国恩菲等单位联合申报的2021年度（十四五）国家重点研发计划重点专项“镍钴钪清洁提取与高效利用关键技术”项目顺利通过国家科技部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三、新使命，精益引领未来</w:t>
      </w:r>
    </w:p>
    <w:p>
      <w:pPr>
        <w:keepNext w:val="0"/>
        <w:keepLines w:val="0"/>
        <w:pageBreakBefore w:val="0"/>
        <w:widowControl w:val="0"/>
        <w:tabs>
          <w:tab w:val="left" w:pos="673"/>
        </w:tabs>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（一）节能降碳工作成效显著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外购电力是公司碳排放强度最高的排放源，面对用电形势变化，公司科学决策，采取了积极主动的应用措施，将外部压力转化为内部动力，明确了“11334”的总体行动方案，即节约电量10%、节约电费10%、峰平谷分时用电比例分别为30%、30%、40%。对节约及浪费用电现象进行双向奖罚考核，不断优化节电措施，实现用电应减尽减。在生产负荷不降、产量不减的前提下，同口径比较10月总用电量相比9月总用电量降低19.9%，超额完成了电量及电费双控、双降的“11”目标，11月用电量比10月再降10.8%，峰、平、谷时段用电比例趋于合理。按11月实际用电量测算，可减少二氧化碳排放量2.8万吨/年。</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（二）全员劳动生产率显著提升</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为充分调动公司全体员工工作积极性，提高劳动生产效率，组织建立了以岗位为基础，以工作绩效考核为核心的正向激励机制，大力推动计件工资制。通过人岗匹配、精简人员、提高劳动效率等手段，提高员工收入，激励作用明显。在减员增效方面，生产及辅助系统人数由454人减少到429人，压降5.5%；劳务人员由132人减少到88人，压降33%；总人数减少69人，压降12%。全厂全员劳动生产率同比增加62.31万元/人，人均工资增长17.68%，真正实现了让广大职工共享企业发展成果，提高了员工的获得感。</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（三）品控体系建设稳中求进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年，公司三元前驱体及硫酸镍产品的设计、来料、制程、出货等质量控制整体有效，现场生产作业环境、异物管控、生产过程能力、成品质量稳定性得到进一步提升，满足动力汽车材料客户及质量管理体系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在质量控制方面：建立了完善的原材料管理系统，提高整体产品质量基础；优化了现场点检和过程趋势监控，实现质控降本和提效；开展了产品开发项目质量管理，确保项目开发输出具备竞争力；建立了产品数据趋势预警管控和纠偏体系，控制产品出货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在质量保证方面：构建并维护覆盖全业务的质量管理体系，完成IATF 16949质量管理体系的构建并顺利通过认证；组织公司体系文件编制与修改622个，进一步强化文件的有效性、适宜性和充分性；完成内部审核、管理评审，提高内部审核和自主持续改进能力和意识；接待客户审厂15次，并全部顺利通过。</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（四）企业文化建设取得新突破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1</w:t>
      </w:r>
      <w:r>
        <w:rPr>
          <w:rFonts w:hint="eastAsia" w:ascii="仿宋" w:hAnsi="仿宋" w:eastAsia="仿宋"/>
          <w:sz w:val="32"/>
          <w:szCs w:val="32"/>
        </w:rPr>
        <w:t>年共计起草、发布微信公众平台推文72篇，累计阅读量13336人次；累计报送集团网站、期刊、简报、专题征稿等各类稿件70余篇；报送外宣媒体10余篇，其中2篇被“学习强国”和“国企文化”等中宣部和国资委宣传平台刊载，2篇被《燕赵都市报》刊载，3篇被《中国网》刊载。累计收到公司员工投稿140余篇</w:t>
      </w:r>
      <w:r>
        <w:rPr>
          <w:rFonts w:hint="eastAsia" w:ascii="仿宋" w:hAnsi="仿宋" w:eastAsia="仿宋"/>
          <w:sz w:val="32"/>
          <w:szCs w:val="32"/>
          <w:lang w:eastAsia="zh-CN"/>
        </w:rPr>
        <w:t>，</w:t>
      </w:r>
      <w:r>
        <w:rPr>
          <w:rFonts w:hint="eastAsia" w:ascii="仿宋" w:hAnsi="仿宋" w:eastAsia="仿宋"/>
          <w:sz w:val="32"/>
          <w:szCs w:val="32"/>
        </w:rPr>
        <w:t>企业文化建设工作再上新台阶。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四、新征程，共建和谐家园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w:t>
      </w:r>
      <w:r>
        <w:rPr>
          <w:rFonts w:hint="eastAsia" w:ascii="仿宋" w:hAnsi="仿宋" w:eastAsia="仿宋"/>
          <w:sz w:val="32"/>
          <w:szCs w:val="32"/>
          <w:lang w:val="en-US" w:eastAsia="zh-CN"/>
        </w:rPr>
        <w:t>公司</w:t>
      </w:r>
      <w:r>
        <w:rPr>
          <w:rFonts w:hint="eastAsia" w:ascii="仿宋" w:hAnsi="仿宋" w:eastAsia="仿宋"/>
          <w:sz w:val="32"/>
          <w:szCs w:val="32"/>
        </w:rPr>
        <w:t>就全年扶贫工作召开专题会议，明确了扶贫工作指导思想和基本措施，引导全员积极参与扶贫工作，积极开展“双挂钩”帮扶，助力开展扶贫工作。与此同时，中冶新能源党委以理论学习中心组学习为载体，组织全体党员领导干部学习了习近平总书记在全国脱贫攻坚总结表彰大会上的讲话。要求各级领导干部要深入学习领会，</w:t>
      </w:r>
      <w:r>
        <w:rPr>
          <w:rFonts w:ascii="仿宋" w:hAnsi="仿宋" w:eastAsia="仿宋"/>
          <w:sz w:val="32"/>
          <w:szCs w:val="32"/>
        </w:rPr>
        <w:t>发挥央企优势，巩固脱贫攻坚成果</w:t>
      </w:r>
      <w:r>
        <w:rPr>
          <w:rFonts w:hint="eastAsia" w:ascii="仿宋" w:hAnsi="仿宋" w:eastAsia="仿宋"/>
          <w:sz w:val="32"/>
          <w:szCs w:val="32"/>
        </w:rPr>
        <w:t>，</w:t>
      </w:r>
      <w:r>
        <w:rPr>
          <w:rFonts w:ascii="仿宋" w:hAnsi="仿宋" w:eastAsia="仿宋"/>
          <w:sz w:val="32"/>
          <w:szCs w:val="32"/>
        </w:rPr>
        <w:t>把央企的优势转化为贫困地区新的经济增长点</w:t>
      </w:r>
      <w:r>
        <w:rPr>
          <w:rFonts w:hint="eastAsia" w:ascii="仿宋" w:hAnsi="仿宋" w:eastAsia="仿宋"/>
          <w:sz w:val="32"/>
          <w:szCs w:val="32"/>
        </w:rPr>
        <w:t>，</w:t>
      </w:r>
      <w:r>
        <w:rPr>
          <w:rFonts w:ascii="仿宋" w:hAnsi="仿宋" w:eastAsia="仿宋"/>
          <w:sz w:val="32"/>
          <w:szCs w:val="32"/>
        </w:rPr>
        <w:t>为持续开展乡村振兴战略奠定坚实基础</w:t>
      </w:r>
      <w:r>
        <w:rPr>
          <w:rFonts w:hint="eastAsia" w:ascii="仿宋" w:hAnsi="仿宋" w:eastAsia="仿宋"/>
          <w:sz w:val="32"/>
          <w:szCs w:val="32"/>
        </w:rPr>
        <w:t>，坚定不移沿着习近平总书记指引的方向前进，坚决完成年度扶贫任务目标。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w:t>
      </w:r>
      <w:r>
        <w:rPr>
          <w:rFonts w:hint="eastAsia" w:ascii="仿宋" w:hAnsi="仿宋" w:eastAsia="仿宋"/>
          <w:sz w:val="32"/>
          <w:szCs w:val="32"/>
          <w:lang w:val="en-US" w:eastAsia="zh-CN"/>
        </w:rPr>
        <w:t>公司</w:t>
      </w:r>
      <w:r>
        <w:rPr>
          <w:rFonts w:hint="eastAsia" w:ascii="仿宋" w:hAnsi="仿宋" w:eastAsia="仿宋"/>
          <w:sz w:val="32"/>
          <w:szCs w:val="32"/>
        </w:rPr>
        <w:t>累计消费扶贫</w:t>
      </w:r>
      <w:r>
        <w:rPr>
          <w:rFonts w:ascii="仿宋" w:hAnsi="仿宋" w:eastAsia="仿宋"/>
          <w:sz w:val="32"/>
          <w:szCs w:val="32"/>
        </w:rPr>
        <w:t>175680</w:t>
      </w:r>
      <w:r>
        <w:rPr>
          <w:rFonts w:hint="eastAsia" w:ascii="仿宋" w:hAnsi="仿宋" w:eastAsia="仿宋"/>
          <w:sz w:val="32"/>
          <w:szCs w:val="32"/>
        </w:rPr>
        <w:t>元。全年计划完成消费扶贫不低于4</w:t>
      </w:r>
      <w:r>
        <w:rPr>
          <w:rFonts w:ascii="仿宋" w:hAnsi="仿宋" w:eastAsia="仿宋"/>
          <w:sz w:val="32"/>
          <w:szCs w:val="32"/>
        </w:rPr>
        <w:t>25680</w:t>
      </w:r>
      <w:r>
        <w:rPr>
          <w:rFonts w:hint="eastAsia" w:ascii="仿宋" w:hAnsi="仿宋" w:eastAsia="仿宋"/>
          <w:sz w:val="32"/>
          <w:szCs w:val="32"/>
        </w:rPr>
        <w:t>元。在</w:t>
      </w:r>
      <w:r>
        <w:rPr>
          <w:rFonts w:hint="eastAsia" w:ascii="仿宋" w:hAnsi="仿宋" w:eastAsia="仿宋"/>
          <w:sz w:val="32"/>
          <w:szCs w:val="32"/>
          <w:lang w:val="en-US" w:eastAsia="zh-CN"/>
        </w:rPr>
        <w:t>公司</w:t>
      </w:r>
      <w:r>
        <w:rPr>
          <w:rFonts w:hint="eastAsia" w:ascii="仿宋" w:hAnsi="仿宋" w:eastAsia="仿宋"/>
          <w:sz w:val="32"/>
          <w:szCs w:val="32"/>
        </w:rPr>
        <w:t>党委的领导下，二季度，按照中冶集团党委《关于号召开展援藏有关工作的通知》和《关于继续做好定点帮扶和对口支援有关工作的通知》文件要求，积极响应“支持西藏做大做强天然饮用水产业”的号召，统一购进西藏第三极天然饮用水，总金额</w:t>
      </w:r>
      <w:r>
        <w:rPr>
          <w:rFonts w:ascii="仿宋" w:hAnsi="仿宋" w:eastAsia="仿宋"/>
          <w:sz w:val="32"/>
          <w:szCs w:val="32"/>
        </w:rPr>
        <w:t>78525元。</w:t>
      </w:r>
      <w:r>
        <w:rPr>
          <w:rFonts w:hint="eastAsia" w:ascii="仿宋" w:hAnsi="仿宋" w:eastAsia="仿宋"/>
          <w:sz w:val="32"/>
          <w:szCs w:val="32"/>
        </w:rPr>
        <w:t>作为防暑降温物资并由党群工作部组织向全体员工发放，确保高温条件下职工的安全和健康。三季度，通过京昭汇（北京）农产品贸易有限公司在集团定点扶贫县沿河县购买了昭通苹果6</w:t>
      </w:r>
      <w:r>
        <w:rPr>
          <w:rFonts w:ascii="仿宋" w:hAnsi="仿宋" w:eastAsia="仿宋"/>
          <w:sz w:val="32"/>
          <w:szCs w:val="32"/>
        </w:rPr>
        <w:t>35</w:t>
      </w:r>
      <w:r>
        <w:rPr>
          <w:rFonts w:hint="eastAsia" w:ascii="仿宋" w:hAnsi="仿宋" w:eastAsia="仿宋"/>
          <w:sz w:val="32"/>
          <w:szCs w:val="32"/>
        </w:rPr>
        <w:t>箱、沿河大米6</w:t>
      </w:r>
      <w:r>
        <w:rPr>
          <w:rFonts w:ascii="仿宋" w:hAnsi="仿宋" w:eastAsia="仿宋"/>
          <w:sz w:val="32"/>
          <w:szCs w:val="32"/>
        </w:rPr>
        <w:t>35</w:t>
      </w:r>
      <w:r>
        <w:rPr>
          <w:rFonts w:hint="eastAsia" w:ascii="仿宋" w:hAnsi="仿宋" w:eastAsia="仿宋"/>
          <w:sz w:val="32"/>
          <w:szCs w:val="32"/>
        </w:rPr>
        <w:t>袋，总金额9</w:t>
      </w:r>
      <w:r>
        <w:rPr>
          <w:rFonts w:ascii="仿宋" w:hAnsi="仿宋" w:eastAsia="仿宋"/>
          <w:sz w:val="32"/>
          <w:szCs w:val="32"/>
        </w:rPr>
        <w:t>7155</w:t>
      </w:r>
      <w:r>
        <w:rPr>
          <w:rFonts w:hint="eastAsia" w:ascii="仿宋" w:hAnsi="仿宋" w:eastAsia="仿宋"/>
          <w:sz w:val="32"/>
          <w:szCs w:val="32"/>
        </w:rPr>
        <w:t>元。1</w:t>
      </w:r>
      <w:r>
        <w:rPr>
          <w:rFonts w:ascii="仿宋" w:hAnsi="仿宋" w:eastAsia="仿宋"/>
          <w:sz w:val="32"/>
          <w:szCs w:val="32"/>
        </w:rPr>
        <w:t>1</w:t>
      </w:r>
      <w:r>
        <w:rPr>
          <w:rFonts w:hint="eastAsia" w:ascii="仿宋" w:hAnsi="仿宋" w:eastAsia="仿宋"/>
          <w:sz w:val="32"/>
          <w:szCs w:val="32"/>
        </w:rPr>
        <w:t>月，按照唐山市曹妃甸区扶贫开发办公室《关于开展消费扶贫行动、布放消费扶贫专柜的通知》文件要求，公司积极配合属地政府，在宿舍楼设置了消费扶贫专柜，引导员工购买扶贫产品，促进脱贫人口稳定脱贫和产业持续发展。1</w:t>
      </w:r>
      <w:r>
        <w:rPr>
          <w:rFonts w:ascii="仿宋" w:hAnsi="仿宋" w:eastAsia="仿宋"/>
          <w:sz w:val="32"/>
          <w:szCs w:val="32"/>
        </w:rPr>
        <w:t>2</w:t>
      </w:r>
      <w:r>
        <w:rPr>
          <w:rFonts w:hint="eastAsia" w:ascii="仿宋" w:hAnsi="仿宋" w:eastAsia="仿宋"/>
          <w:sz w:val="32"/>
          <w:szCs w:val="32"/>
        </w:rPr>
        <w:t>月，</w:t>
      </w:r>
      <w:r>
        <w:rPr>
          <w:rFonts w:hint="eastAsia" w:ascii="仿宋" w:hAnsi="仿宋" w:eastAsia="仿宋"/>
          <w:sz w:val="32"/>
          <w:szCs w:val="32"/>
          <w:lang w:val="en-US" w:eastAsia="zh-CN"/>
        </w:rPr>
        <w:t>公司</w:t>
      </w:r>
      <w:r>
        <w:rPr>
          <w:rFonts w:hint="eastAsia" w:ascii="仿宋" w:hAnsi="仿宋" w:eastAsia="仿宋"/>
          <w:sz w:val="32"/>
          <w:szCs w:val="32"/>
        </w:rPr>
        <w:t>根据唐山国资委《关于开展消费帮扶积极采购扶贫产品的通知》（国资党〔</w:t>
      </w:r>
      <w:r>
        <w:rPr>
          <w:rFonts w:ascii="仿宋" w:hAnsi="仿宋" w:eastAsia="仿宋"/>
          <w:sz w:val="32"/>
          <w:szCs w:val="32"/>
        </w:rPr>
        <w:t>2021〕75号</w:t>
      </w:r>
      <w:r>
        <w:rPr>
          <w:rFonts w:hint="eastAsia" w:ascii="仿宋" w:hAnsi="仿宋" w:eastAsia="仿宋"/>
          <w:sz w:val="32"/>
          <w:szCs w:val="32"/>
        </w:rPr>
        <w:t>）文件要求，开展消费扶贫2</w:t>
      </w:r>
      <w:r>
        <w:rPr>
          <w:rFonts w:ascii="仿宋" w:hAnsi="仿宋" w:eastAsia="仿宋"/>
          <w:sz w:val="32"/>
          <w:szCs w:val="32"/>
        </w:rPr>
        <w:t>5</w:t>
      </w:r>
      <w:r>
        <w:rPr>
          <w:rFonts w:hint="eastAsia" w:ascii="仿宋" w:hAnsi="仿宋" w:eastAsia="仿宋"/>
          <w:sz w:val="32"/>
          <w:szCs w:val="32"/>
        </w:rPr>
        <w:t>0</w:t>
      </w:r>
      <w:r>
        <w:rPr>
          <w:rFonts w:ascii="仿宋" w:hAnsi="仿宋" w:eastAsia="仿宋"/>
          <w:sz w:val="32"/>
          <w:szCs w:val="32"/>
        </w:rPr>
        <w:t>000</w:t>
      </w:r>
      <w:r>
        <w:rPr>
          <w:rFonts w:hint="eastAsia" w:ascii="仿宋" w:hAnsi="仿宋" w:eastAsia="仿宋"/>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思源黑体 CN">
    <w:altName w:val="黑体"/>
    <w:panose1 w:val="00000000000000000000"/>
    <w:charset w:val="00"/>
    <w:family w:val="auto"/>
    <w:pitch w:val="default"/>
    <w:sig w:usb0="00000000" w:usb1="00000000" w:usb2="00000000" w:usb3="00000000" w:csb0="00000000" w:csb1="00000000"/>
  </w:font>
  <w:font w:name="思源黑体 CN Medium">
    <w:altName w:val="黑体"/>
    <w:panose1 w:val="00000000000000000000"/>
    <w:charset w:val="00"/>
    <w:family w:val="auto"/>
    <w:pitch w:val="default"/>
    <w:sig w:usb0="00000000" w:usb1="00000000" w:usb2="00000000" w:usb3="00000000" w:csb0="00000000" w:csb1="00000000"/>
  </w:font>
  <w:font w:name="JQAMBU + SourceHanSansCN-Bold">
    <w:altName w:val="汇文筑地五号明朝体"/>
    <w:panose1 w:val="00000000000000000000"/>
    <w:charset w:val="00"/>
    <w:family w:val="auto"/>
    <w:pitch w:val="default"/>
    <w:sig w:usb0="00000000" w:usb1="00000000" w:usb2="00000000" w:usb3="00000000" w:csb0="00000000" w:csb1="00000000"/>
  </w:font>
  <w:font w:name="汇文筑地五号明朝体">
    <w:panose1 w:val="02000600000000000000"/>
    <w:charset w:val="80"/>
    <w:family w:val="auto"/>
    <w:pitch w:val="default"/>
    <w:sig w:usb0="00000001" w:usb1="1A070000" w:usb2="00000010" w:usb3="00000000" w:csb0="0002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OGIwYjZkYTcxMDVkOTBlMGE2NTZjZmM0MmQzNGQifQ=="/>
  </w:docVars>
  <w:rsids>
    <w:rsidRoot w:val="5BDB7E74"/>
    <w:rsid w:val="008878D1"/>
    <w:rsid w:val="0CE73BD2"/>
    <w:rsid w:val="0F79215D"/>
    <w:rsid w:val="107B4D5D"/>
    <w:rsid w:val="13B642FE"/>
    <w:rsid w:val="18BA7315"/>
    <w:rsid w:val="18D066B3"/>
    <w:rsid w:val="1E6972C9"/>
    <w:rsid w:val="22BD76EB"/>
    <w:rsid w:val="243423E6"/>
    <w:rsid w:val="25F0369F"/>
    <w:rsid w:val="292C2C40"/>
    <w:rsid w:val="2C472EAE"/>
    <w:rsid w:val="2F1D70ED"/>
    <w:rsid w:val="2F7E7F6E"/>
    <w:rsid w:val="39483627"/>
    <w:rsid w:val="4A8551DC"/>
    <w:rsid w:val="5BDB7E74"/>
    <w:rsid w:val="6BD8500F"/>
    <w:rsid w:val="6F10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adjustRightInd w:val="0"/>
      <w:spacing w:line="520" w:lineRule="atLeast"/>
      <w:textAlignment w:val="baseline"/>
      <w:outlineLvl w:val="3"/>
    </w:pPr>
    <w:rPr>
      <w:rFonts w:eastAsia="宋体"/>
      <w:sz w:val="28"/>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tabs>
        <w:tab w:val="left" w:pos="0"/>
      </w:tabs>
      <w:spacing w:line="480" w:lineRule="exact"/>
      <w:ind w:firstLine="480" w:firstLineChars="200"/>
      <w:jc w:val="left"/>
    </w:pPr>
    <w:rPr>
      <w:rFonts w:eastAsia="宋体"/>
      <w:color w:val="000000"/>
      <w:kern w:val="2"/>
      <w:sz w:val="24"/>
      <w:lang w:val="en-US" w:eastAsia="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after="60"/>
      <w:jc w:val="center"/>
      <w:outlineLvl w:val="0"/>
    </w:pPr>
    <w:rPr>
      <w:rFonts w:ascii="Arial" w:hAnsi="Arial"/>
      <w:b/>
      <w:sz w:val="32"/>
    </w:rPr>
  </w:style>
  <w:style w:type="character" w:styleId="11">
    <w:name w:val="Hyperlink"/>
    <w:basedOn w:val="10"/>
    <w:uiPriority w:val="0"/>
    <w:rPr>
      <w:color w:val="0000FF"/>
      <w:u w:val="single"/>
    </w:rPr>
  </w:style>
  <w:style w:type="paragraph" w:styleId="12">
    <w:name w:val="No Spacing"/>
    <w:qFormat/>
    <w:uiPriority w:val="1"/>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4694</Words>
  <Characters>4990</Characters>
  <Lines>0</Lines>
  <Paragraphs>0</Paragraphs>
  <TotalTime>2</TotalTime>
  <ScaleCrop>false</ScaleCrop>
  <LinksUpToDate>false</LinksUpToDate>
  <CharactersWithSpaces>4995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2023-06-05T01:04:00Z</dcterms:created>
  <dc:creator>哎一咕～</dc:creator>
  <cp:lastModifiedBy>HXD然</cp:lastModifiedBy>
  <dcterms:modified xsi:type="dcterms:W3CDTF">2023-06-05T11:20:27Z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98F3D180B09640268D2F0CA1A8B18C74_13</vt:lpwstr>
  </property>
</Properties>
</file>