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2022年中冶瑞木新能源科技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>有限公司</w:t>
      </w:r>
    </w:p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社会责任报告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both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both"/>
        <w:rPr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12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31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第一部分 关于我们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企业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简介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中冶瑞木新能源科技有限</w:t>
      </w:r>
      <w:r>
        <w:rPr>
          <w:rFonts w:hint="eastAsia" w:ascii="仿宋" w:hAnsi="仿宋" w:eastAsia="仿宋" w:cs="Times New Roman"/>
          <w:sz w:val="32"/>
          <w:szCs w:val="32"/>
        </w:rPr>
        <w:t>公司位于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曹妃甸工业区钢铁电力园区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由中冶集团、</w:t>
      </w:r>
      <w:r>
        <w:rPr>
          <w:rFonts w:hint="eastAsia" w:ascii="仿宋" w:hAnsi="仿宋" w:eastAsia="仿宋" w:cs="Times New Roman"/>
          <w:sz w:val="32"/>
          <w:szCs w:val="32"/>
        </w:rPr>
        <w:t>国轩高科、比亚迪及曹发展共同出资建设的混合所有制高新技术企业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sz w:val="32"/>
          <w:szCs w:val="32"/>
        </w:rPr>
        <w:t>公司成立于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规划</w:t>
      </w:r>
      <w:r>
        <w:rPr>
          <w:rFonts w:hint="eastAsia" w:ascii="仿宋" w:hAnsi="仿宋" w:eastAsia="仿宋" w:cs="Times New Roman"/>
          <w:sz w:val="32"/>
          <w:szCs w:val="32"/>
        </w:rPr>
        <w:t>占地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1100</w:t>
      </w:r>
      <w:r>
        <w:rPr>
          <w:rFonts w:hint="eastAsia" w:ascii="仿宋" w:hAnsi="仿宋" w:eastAsia="仿宋" w:cs="Times New Roman"/>
          <w:sz w:val="32"/>
          <w:szCs w:val="32"/>
        </w:rPr>
        <w:t>亩，其中一期占地501亩，投资23.47亿元，于2017年8月开工，已于2018年12月完工，可实现年产4万吨高镍三元前驱体，20吨高纯氧化钪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；二期占地196亩，投资13.04亿元，一二期预计可实现年产6万吨高镍三元前驱体，40吨高纯氧化钪；；三期、四期规划建设废旧电池回收项目，占地402.8亩，可实现年处理48万吨废旧电池，装配100万辆电动汽车。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公司所属行业为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制造业，主要产品为高镍三元前驱体，副产品为硫酸镍、高纯氧化钪。</w:t>
      </w:r>
      <w:r>
        <w:rPr>
          <w:rFonts w:hint="eastAsia" w:ascii="仿宋" w:hAnsi="仿宋" w:eastAsia="仿宋" w:cs="Times New Roman"/>
          <w:sz w:val="32"/>
          <w:szCs w:val="32"/>
        </w:rPr>
        <w:t>目前已同行业排名前30的国内外三元正极材料企业建立了联系，5系、6系、8系前驱体产品已实现批量供货，进入主流供应商渠道，每月稳定销售动力产品2000吨以上，202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年出货量国内排名第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位，硫酸镍晶体出货量国内排名位列第2位，荣获上海有色网“SMM镍采标单位”授牌，得到有色金属行业的认可并已成为现货交易参考的重要指标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Times New Roman"/>
          <w:sz w:val="32"/>
          <w:szCs w:val="32"/>
        </w:rPr>
        <w:t>是全球最大的氧化钪研发及生产基地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企业优势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原料充足，品质优良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国镍和钴的储量分别占全球储量的3.4%、1.11%，而消耗量均超过全球50%，对外依存度分别超过85%和90%，原料是制约新能源汽车产业发展的瓶颈。公司原料依托于中冶集团在巴布亚新几内亚投资123亿元建设的瑞木镍钴项目，该项目是集采选冶输排为一体的世界级矿业项目，勘探权证范围249平方公里，采矿权证范围60平方公里，在25平方公里采矿权证范围内已探明镍矿石储量为1.36亿吨，镍钴产量均排名世界前十。其产品氢氧化镍钴的镍钴锰摩尔比为10:1:1.8，具有制备高镍三元材料的天然优势。实现了中冶集团境外优质矿产资源与国内高端产业的产业链融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全产业链融合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公司联合国轩高科、比亚迪等股东单位，打通了从原料到前驱体、正极材料、电池组装、整车制造一条龙的产业链优势，实现全产业链融合，有助于及时反馈市场需求，向市场提供有效供给。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3.工艺流程先进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与传统工艺相比，本项目采用了40项专利技术，根据原料特性开发了定制式、短流程生产工艺，在基建投资和生产成本上有明显的优势。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三、公司组织架构</w:t>
      </w:r>
    </w:p>
    <w:p>
      <w:pPr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5273040" cy="2314575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第二部分 责任管理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一、责任管理机制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公司致力于完善社会责任组织体系与管理制度，规范社会责任工作的职责和流程，以科学有效的可持续治理引领企业社会责任绩效不断提升，深入推进社会责任实践。公司董事会对社会责任工作全面负责；董事会办公室负责日常工作和与部门协同，各职能部门积极落实各项方针，并定期进行跟踪、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二、利益相关方沟通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积极与股东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、客户、公司员工、供应商、政府与监管机构等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各利益相关方开展沟通，通过多种渠道收集利益相关方的要求与期望，以不断提升自身的可持续发展表现。公司根据自身业务特点，借鉴同行优秀实践，完善与利益相关方的沟通与响应机制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三、风险管理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公司严格遵循《企业内部控制基本规范》及相关指导意见，建立了完善的风险管理和内部控制体系。在该框架下，将风险辨识、评估、应对的控制措施落实到企业内部各项业务流程，从而实现风险管理与内部控制有机融合，极大增强了企业风险防控能力和控制手段。通过健全公司《全面风险管理制度》《风险评估管理办法》，持续强化企业风险管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四、合规管理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公司严格遵守法律法规，按照国家有关部门的要求，从四个方面提升法治体系建设：一是进一步推动企业法治体系建设，强化企业主要负责人的法治意识；二是部署推进“合规管理强化年”工作举措；三是加强法律风险防范机制，开展合同示范文本专项检查；四是推动“压存控增、提质增效”案件处置专项行动，案件化解取得积极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五、廉洁建设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在廉洁建设方面，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严格以构建一体推进不敢腐、不能腐、不想腐体制机制为目标，遵守我国现行的法律法规，制定了《领导人员廉洁从业若干规定》《廉洁风险防控管理办法》等系列文件，并组织公司管理层签订《党风廉政责任书》，对贪污、腐败、舞弊等行为零容忍。报告期内，未发生贪污诉讼案件。在反腐教育方面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通过反腐倡廉宣传教育月等多形式、常态化、制度化的警示教育活动，用身边事教育身边人，在公司上下营造了反腐倡廉浓厚氛围。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六、信访举报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安排专人负责受理信访举报，并将举报电话、举报邮箱、举报地址等举报途径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公布。另外，公司规定信访举报受理人员需严格遵守工作纪律，保守工作秘密，不得泄 漏举报人的相关信息，处理问题线索时，需隐藏举报人信息等。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第三部分  取得成绩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一、高质量完成各项生产经营指标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color w:val="auto"/>
          <w:highlight w:val="none"/>
          <w:lang w:val="en-US" w:eastAsia="zh-CN"/>
        </w:rPr>
      </w:pPr>
      <w:bookmarkStart w:id="0" w:name="_Toc13457"/>
      <w:bookmarkStart w:id="1" w:name="_Toc22129"/>
      <w:r>
        <w:rPr>
          <w:rFonts w:hint="eastAsia" w:ascii="楷体" w:hAnsi="楷体" w:eastAsia="楷体" w:cs="楷体"/>
          <w:color w:val="auto"/>
          <w:highlight w:val="none"/>
          <w:lang w:val="en-US" w:eastAsia="zh-CN"/>
        </w:rPr>
        <w:t>（一）生产经营稳健增长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bookmarkStart w:id="2" w:name="_Toc13475"/>
      <w:bookmarkStart w:id="3" w:name="_Toc89078803"/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2022年，公司实现营业收入同比增长18个百分点；净利润同比增长28个百分点；营业收入利润率同比增长2%；全员劳动生产率同比增加14.8万元/人，位居行业首位；资产负债率同比降低14.5个百分点。各项指标持续向好，两利四率指标持续向优，员工收入与企业效益同步增长，入选2022 年第二批河北省专精特新中小企业，向“新能源行业领跑者”稳步迈进。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color w:val="auto"/>
          <w:highlight w:val="none"/>
          <w:lang w:val="en-US" w:eastAsia="zh-CN"/>
        </w:rPr>
      </w:pPr>
      <w:bookmarkStart w:id="4" w:name="_Toc15517"/>
      <w:r>
        <w:rPr>
          <w:rFonts w:hint="eastAsia" w:ascii="楷体" w:hAnsi="楷体" w:eastAsia="楷体" w:cs="楷体"/>
          <w:color w:val="auto"/>
          <w:highlight w:val="none"/>
          <w:lang w:val="en-US" w:eastAsia="zh-CN"/>
        </w:rPr>
        <w:t>（二）产品产量</w:t>
      </w:r>
      <w:bookmarkEnd w:id="2"/>
      <w:r>
        <w:rPr>
          <w:rFonts w:hint="eastAsia" w:ascii="楷体" w:hAnsi="楷体" w:eastAsia="楷体" w:cs="楷体"/>
          <w:color w:val="auto"/>
          <w:highlight w:val="none"/>
          <w:lang w:val="en-US" w:eastAsia="zh-CN"/>
        </w:rPr>
        <w:t>稳步提升</w:t>
      </w:r>
      <w:bookmarkEnd w:id="4"/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2022年，通过工艺优化改进及产线技术改造，三元前驱体年度达产率达到89.2%，比去年提高了11.7%。硫酸镍年度达产率为117.9%，比去年提高了23.6%。自2022年5月份开始，积极推行“极限制造”理念，月度达产率连续创历史新高，8月份达产率接近170%，9月份达产率173%，11月份达产率达到183%。2022年综合达产率达到143%，比去年提高了22.5个百分点，综合达产率再创新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根据“应提尽提”的原则，加大碳酸钪产量，全年达产率140%以上，实现达产率新突破；为降低成本，根据“以销定产”的原则组织氧化钪生产，2022年氧化钪产量位居全球第一位。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二、创新驱动引领企业发展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2022年，公司加大研发投入力度，研发经费投入强度较高于去年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水平，申报并获批立项科技项目22项。其中国家重点研发计划“战略性矿产资源开发利用”重点专项“镍钴钪清洁提取与高效利用关键技术”获批立项；省部级重点项目2项，“军民科技协同创新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”专项——“航天器用高性能铝钪合金增材制造关键技术”项目获得河北省科技厅立项、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中国中冶2022年非钢领域重大研发项目--“动力型9系超高镍三元前驱体的制备关键技术与产业化”获批立项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；市级研发课题2项，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2022年9月成功申报“唐山市高性能钪系新材料科技成果转化中试基地”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、2022年12月份唐山市企业技术中心通过认定。企业自主立项项目16项，其中新产品、新工艺开发项目8项，开发了一系列高镍、超高镍前驱体新产品，开展了NC9010产品的研制，标志着公司第一款超高镍9系前驱体试产成功，助力公司前驱体产品迭代升级，打开超高镍高端产品市场；量产工艺开发项目2项，围绕动力型单晶产品进行量产工艺开发；提质增效升级项目6项，进一步提升了三元前驱体产品直收率，解决了金属大颗粒指标控制等问题，全年新开发三元前驱体新产品型号2款，量产1款。与华北理工大学、北京工业大学开展校企合作研发，自主立项层状氧化物钠离子电池、富锂锰基电池研发项目，推进下一代电池技术研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2022年公司</w:t>
      </w:r>
      <w:r>
        <w:rPr>
          <w:rFonts w:hint="default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完成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唐山市重点研发计划项目--“单晶型Ni65高镍三元前驱体制备及产业化”项目验收，该项目成功开发1款单晶型高镍三元前驱体，已经实现量产目标，取得了良好的经济效益和社会效益；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完成曹妃甸区科技计划项目--“高镍低钴无钴中高端三元前驱体小试线建设及关键技术研究”项目验收。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科研成果鉴定取得“零突破”，经中冶集团组织专家评审鉴定，公司“单晶型Ni65高镍三元前驱体制备及产业化技术研究”“红土镍矿冶炼副产物无害化处理关键技术研究与应用”等两项科技成果达到了国际先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三、精细化管理再上新台阶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color w:val="auto"/>
          <w:highlight w:val="none"/>
          <w:lang w:val="en-US" w:eastAsia="zh-CN"/>
        </w:rPr>
      </w:pPr>
      <w:bookmarkStart w:id="5" w:name="_Toc26144"/>
      <w:r>
        <w:rPr>
          <w:rFonts w:hint="eastAsia" w:ascii="楷体" w:hAnsi="楷体" w:eastAsia="楷体" w:cs="楷体"/>
          <w:color w:val="auto"/>
          <w:highlight w:val="none"/>
          <w:lang w:val="en-US" w:eastAsia="zh-CN"/>
        </w:rPr>
        <w:t>（一）“岗位建新功、喜迎二十大”专项行动成效显著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为持续深入学习贯彻落实习近平新时代中国特色社会主义思想，根据中冶集团工会开展“岗位建新功，喜迎二十大”系列活动的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通知要求，公司印发了《关于举办“岗位建新功、喜迎二十大”系列活动方案》，并组织各车间、部门进行多次动员，鼓励全体员工积极参与，要求各车间副主任、主任助理等年轻干部必须结合自身业务岗位实际报送至少一个课题。本次活动以切实解决生产中遇到的难题为目标，围绕解决阻碍生产瓶颈进行立项，最终立项通过的岗位建新功活动专题有59项，内容涉及降本增效、产能提升、质量改进、新产品开发、新工艺研究、工艺优化、操作工艺改善、安全环保、设备优化、管理改进等诸多方面，参加活动的班组有20个，参加活动的人数约400人，占到公司生产一线职工的70%以上。截至12月底，公司“岗位建新功，喜迎二十大”系列活动中“劳模先进绽光芒活动”48项立项课题，完成31项；“创新工作结硕果活动”中11项立项课题，完成9项；争创“百强班组”做贡献活动中浸出净化车间“制浆备液班组”等5个班组提交了活动成果材料。本次活动共计申请专利13项，形成作业指导书21个，控制计划书14份，技术指示单13项，对公司生产经营精益化管理水平再提升、再优化起到了积极的促进作用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color w:val="auto"/>
          <w:highlight w:val="none"/>
          <w:lang w:val="en-US" w:eastAsia="zh-CN"/>
        </w:rPr>
      </w:pPr>
      <w:bookmarkStart w:id="6" w:name="_Toc7824"/>
      <w:bookmarkStart w:id="7" w:name="_Toc517"/>
      <w:r>
        <w:rPr>
          <w:rFonts w:hint="eastAsia" w:ascii="楷体" w:hAnsi="楷体" w:eastAsia="楷体" w:cs="楷体"/>
          <w:color w:val="auto"/>
          <w:highlight w:val="none"/>
          <w:lang w:val="en-US" w:eastAsia="zh-CN"/>
        </w:rPr>
        <w:t>（二）品控体系建设稳中求进</w:t>
      </w:r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2022年是公司实现高质量发展的关键一年。公司坚持以自身核心工艺为龙头,以客户需求为导向，进行内部工艺流程再梳理。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在质量控制方面，严格对原辅料质量、制程质量、成品质量、出货质量、售后服务质量等进行控制，建立了完善的原材料管理系统，提高整体产品质量基础；优化了现场点检和过程趋势监控，实现质控降本和提效；开展了产品开发项目质量管理，确保项目开发输出具备竞争力；建立了产品数据趋势预警管控和纠偏体系，控制产品出货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在客户服务方面，完善了客户投诉服务体系，对客户反馈问题及时追溯原因并制定纠正措施，按客户端的质量要求，积极组织团队攻关克难，组织开展“异物专项改善”项目，实现产品质量稳中有进，持续改进，增强了顾客满意度。2022年1-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12月，公司三元前驱体合格率为98.21%，达到行业先进水平；硫酸镍产品合格率为99.15%。在公司整体产量大幅度提高、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客户端加严产品指标的同时，产品合格率仍保持在高水平。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在标准化建设方面，加强副产品标准化建设，发布企业粗制氢氧化锌、工业副产石膏、含镍固体料、含铜固体料四项标准。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在节能降碳方面，在保证公司水、电、蒸汽各能源介质正常供应的情况下，通过电量直接交易、调整功率因数、更改基本电费、有序用电等措施降低用能成本。2022年公司综合能耗折标煤36794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吨，镍金属单耗为1.65吨标煤/吨镍金属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，二氧化碳排放量95665吨，镍金属二氧化碳单位排放量为4.29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吨二氧化碳/吨镍金属，单位GDP能耗为0.08（单位：吨标准煤/万元），远低于唐山市平均GDP能耗水平1.68（单位：吨标准煤/万元，2020年数据），以及曹妃甸GDP能耗水平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2.58（单位：吨标准煤/万元，2020年数据），能源消耗强度（即单耗）连续四年稳步降低，实现了能源消耗双控目标。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四、坚决履行央企社会担当</w:t>
      </w:r>
      <w:bookmarkStart w:id="8" w:name="_GoBack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  <w:t>2022年，公司就全年扶贫工作召开专题会议，明确了扶贫工作指导思想和基本措施，引导全员积极参与扶贫工作，积极开展“双挂钩”帮扶，助力开展扶贫工作。与此同时，中冶新能源党委以理论学习中心组学习为载体，组织全体党员领导干部学习了《习近平的扶贫足迹》，习近平在党的二十大报告中所做的“巩固拓展脱贫攻坚成果，增强脱贫地区和脱贫群众内生发展动力”的重要论述，要求各级领导干部要深入学习领会，发挥央企优势，巩固脱贫攻坚成果，把央企的优势转化为贫困地区新的经济增长点，为持续开展乡村振兴战略奠定坚实基础，坚定不移沿着习近平总书记指引的方向前进，坚决完成年度扶贫任务目标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/>
          <w:sz w:val="32"/>
          <w:szCs w:val="32"/>
        </w:rPr>
        <w:t>按照唐山市曹妃甸区扶贫开发办公室《关于开展消费扶贫行动、布放消费扶贫专柜的通知》文件要求，公司积极配合属地政府，在宿舍楼设置了消费扶贫专柜，引导员工购买扶贫产品，促进脱贫人口稳定脱贫和产业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OGIwYjZkYTcxMDVkOTBlMGE2NTZjZmM0MmQzNGQifQ=="/>
  </w:docVars>
  <w:rsids>
    <w:rsidRoot w:val="5BDB7E74"/>
    <w:rsid w:val="008878D1"/>
    <w:rsid w:val="0CE73BD2"/>
    <w:rsid w:val="0F79215D"/>
    <w:rsid w:val="107B4D5D"/>
    <w:rsid w:val="13B642FE"/>
    <w:rsid w:val="18BA7315"/>
    <w:rsid w:val="18D066B3"/>
    <w:rsid w:val="1CC25AC1"/>
    <w:rsid w:val="1E6972C9"/>
    <w:rsid w:val="22BD76EB"/>
    <w:rsid w:val="243423E6"/>
    <w:rsid w:val="25F0369F"/>
    <w:rsid w:val="292C2C40"/>
    <w:rsid w:val="2C472EAE"/>
    <w:rsid w:val="2F1D70ED"/>
    <w:rsid w:val="2F7E7F6E"/>
    <w:rsid w:val="37726AC7"/>
    <w:rsid w:val="39483627"/>
    <w:rsid w:val="4A8551DC"/>
    <w:rsid w:val="55C00EE7"/>
    <w:rsid w:val="5BDB7E74"/>
    <w:rsid w:val="651B17E0"/>
    <w:rsid w:val="6BD8500F"/>
    <w:rsid w:val="6F1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ind w:leftChars="100"/>
      <w:outlineLvl w:val="1"/>
    </w:pPr>
    <w:rPr>
      <w:rFonts w:eastAsia="楷体" w:asciiTheme="majorAscii" w:hAnsiTheme="majorAscii" w:cstheme="majorBidi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adjustRightInd w:val="0"/>
      <w:spacing w:line="520" w:lineRule="atLeast"/>
      <w:textAlignment w:val="baseline"/>
      <w:outlineLvl w:val="3"/>
    </w:pPr>
    <w:rPr>
      <w:rFonts w:eastAsia="宋体"/>
      <w:sz w:val="28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6">
    <w:name w:val="Normal Indent"/>
    <w:basedOn w:val="1"/>
    <w:next w:val="5"/>
    <w:qFormat/>
    <w:uiPriority w:val="0"/>
    <w:pPr>
      <w:tabs>
        <w:tab w:val="left" w:pos="0"/>
      </w:tabs>
      <w:spacing w:line="480" w:lineRule="exact"/>
      <w:ind w:firstLine="480" w:firstLineChars="200"/>
      <w:jc w:val="left"/>
    </w:pPr>
    <w:rPr>
      <w:rFonts w:eastAsia="宋体"/>
      <w:color w:val="000000"/>
      <w:kern w:val="2"/>
      <w:sz w:val="24"/>
      <w:lang w:val="en-US" w:eastAsia="zh-CN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13">
    <w:name w:val="Hyperlink"/>
    <w:basedOn w:val="12"/>
    <w:uiPriority w:val="0"/>
    <w:rPr>
      <w:color w:val="0000FF"/>
      <w:u w:val="single"/>
    </w:rPr>
  </w:style>
  <w:style w:type="paragraph" w:styleId="14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4623</Words>
  <Characters>4876</Characters>
  <Lines>0</Lines>
  <Paragraphs>0</Paragraphs>
  <TotalTime>1</TotalTime>
  <ScaleCrop>false</ScaleCrop>
  <LinksUpToDate>false</LinksUpToDate>
  <CharactersWithSpaces>4882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2023-06-05T01:04:00Z</dcterms:created>
  <dc:creator>哎一咕～</dc:creator>
  <cp:lastModifiedBy>HXD然</cp:lastModifiedBy>
  <dcterms:modified xsi:type="dcterms:W3CDTF">2023-06-05T11:36:12Z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2C9A3E89F46C4905A95A6AE3CA87A192_13</vt:lpwstr>
  </property>
</Properties>
</file>